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C4" w:rsidRPr="00622DC4" w:rsidRDefault="00622DC4" w:rsidP="0062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2DC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"http://www.ncbi.nlm.nih.gov/pubmed/22399525" \o "The Journal of nutrition." </w:instrText>
      </w:r>
      <w:r w:rsidRPr="00622DC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622D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J </w:t>
      </w:r>
      <w:proofErr w:type="spellStart"/>
      <w:r w:rsidRPr="00622D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Nutr</w:t>
      </w:r>
      <w:proofErr w:type="spellEnd"/>
      <w:r w:rsidRPr="00622D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gramEnd"/>
      <w:r w:rsidRPr="00622DC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2012 Apr</w:t>
      </w:r>
      <w:proofErr w:type="gramStart"/>
      <w:r w:rsidRPr="00622DC4">
        <w:rPr>
          <w:rFonts w:ascii="Times New Roman" w:eastAsia="Times New Roman" w:hAnsi="Times New Roman" w:cs="Times New Roman"/>
          <w:sz w:val="24"/>
          <w:szCs w:val="24"/>
        </w:rPr>
        <w:t>;142</w:t>
      </w:r>
      <w:proofErr w:type="gram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(4):675-80. </w:t>
      </w:r>
      <w:proofErr w:type="spellStart"/>
      <w:proofErr w:type="gramStart"/>
      <w:r w:rsidRPr="00622DC4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: 10.3945/jn.111.156992.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Epub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2012 Mar 7.</w:t>
      </w:r>
    </w:p>
    <w:p w:rsidR="00622DC4" w:rsidRPr="00622DC4" w:rsidRDefault="00622DC4" w:rsidP="00622D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22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in </w:t>
      </w:r>
      <w:proofErr w:type="spellStart"/>
      <w:r w:rsidRPr="00622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mangosteen</w:t>
      </w:r>
      <w:proofErr w:type="spellEnd"/>
      <w:r w:rsidRPr="00622D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juice are absorbed and partially conjugated by healthy adults.</w:t>
      </w:r>
    </w:p>
    <w:p w:rsidR="00622DC4" w:rsidRPr="00622DC4" w:rsidRDefault="00622DC4" w:rsidP="0062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Chitchumroonchokchai</w:t>
        </w:r>
        <w:proofErr w:type="spellEnd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Riedl</w:t>
        </w:r>
        <w:proofErr w:type="spellEnd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KM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proofErr w:type="spellStart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Suksumrarn</w:t>
        </w:r>
        <w:proofErr w:type="spellEnd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Clinton SK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Kinghorn</w:t>
        </w:r>
        <w:proofErr w:type="spellEnd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AD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Failla</w:t>
        </w:r>
        <w:proofErr w:type="spellEnd"/>
        <w:r w:rsidRPr="00622D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ML</w:t>
        </w:r>
      </w:hyperlink>
      <w:r w:rsidRPr="00622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DC4" w:rsidRPr="00622DC4" w:rsidRDefault="00622DC4" w:rsidP="00622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2DC4">
        <w:rPr>
          <w:rFonts w:ascii="Times New Roman" w:eastAsia="Times New Roman" w:hAnsi="Times New Roman" w:cs="Times New Roman"/>
          <w:b/>
          <w:bCs/>
          <w:sz w:val="27"/>
          <w:szCs w:val="27"/>
        </w:rPr>
        <w:t>Source</w:t>
      </w:r>
    </w:p>
    <w:p w:rsidR="00622DC4" w:rsidRPr="00622DC4" w:rsidRDefault="00622DC4" w:rsidP="0062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Department of Human Nutrition, </w:t>
      </w:r>
      <w:proofErr w:type="gramStart"/>
      <w:r w:rsidRPr="00622DC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Ohio State University, Columbus, OH, USA.</w:t>
      </w:r>
    </w:p>
    <w:p w:rsidR="00622DC4" w:rsidRPr="00622DC4" w:rsidRDefault="00622DC4" w:rsidP="00622D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22DC4">
        <w:rPr>
          <w:rFonts w:ascii="Times New Roman" w:eastAsia="Times New Roman" w:hAnsi="Times New Roman" w:cs="Times New Roman"/>
          <w:b/>
          <w:bCs/>
          <w:sz w:val="27"/>
          <w:szCs w:val="27"/>
        </w:rPr>
        <w:t>Abstract</w:t>
      </w:r>
    </w:p>
    <w:p w:rsidR="00622DC4" w:rsidRPr="00622DC4" w:rsidRDefault="00622DC4" w:rsidP="00622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The proposed health-promoting effects of the pericarp from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mangosteen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fruit have been attributed to a family of polyphenols referred to as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. The purpose of this study was to determine the bioavailability of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from 100%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mangosteen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juice in healthy adult participants (n = 10). Pericarp particles accounted for 1% of the mass and 99% of the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concentration in the juice. The juice provided 5.3 ± 0.1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mmol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/L total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with α-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mangostin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garcinones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(C, D, and E), γ-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mangostin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gartanins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, and other identified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accounting for 58, 2, 6, 4, and 5%, respectively. Participants ingested 60 mL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mangosteen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juice with a high-fat breakfast. Free and conjugated (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glucuronidated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/sulfated)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were detected in serum and urine. There was marked variation in the AUC (762-4030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nmol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/L × h), maximum concentration (113 ± 107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nmol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>/L), and time to maximum concentration (3.7 ± 2.4 h) for α-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mangostin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in sera during the 24-h collection. Similarly,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in 24-h urine ranged from 0.9 to 11.1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μmol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and accounted for 2.0 ± 0.3% (range 0.3-3.4%) of the ingested dose. There were no significant differences between female and male participants in mean pharmacokinetic values of α-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mangostin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in serum and urinary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. Only 15.4 ± 0.7% of total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in pericarp particles in the juice partitioned into mixed micelles during in vitro digestion. These results show that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mangosteen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juice are absorbed when ingested along with a high-fat meal, although release of </w:t>
      </w:r>
      <w:proofErr w:type="spellStart"/>
      <w:r w:rsidRPr="00622DC4">
        <w:rPr>
          <w:rFonts w:ascii="Times New Roman" w:eastAsia="Times New Roman" w:hAnsi="Times New Roman" w:cs="Times New Roman"/>
          <w:sz w:val="24"/>
          <w:szCs w:val="24"/>
        </w:rPr>
        <w:t>xanthones</w:t>
      </w:r>
      <w:proofErr w:type="spellEnd"/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 from pericarp particles during digestion may be limited.</w:t>
      </w:r>
    </w:p>
    <w:p w:rsidR="00622DC4" w:rsidRPr="00622DC4" w:rsidRDefault="00622DC4" w:rsidP="0062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>PMID:</w:t>
      </w:r>
    </w:p>
    <w:p w:rsidR="00622DC4" w:rsidRPr="00622DC4" w:rsidRDefault="00622DC4" w:rsidP="00622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>22399525</w:t>
      </w:r>
    </w:p>
    <w:p w:rsidR="00622DC4" w:rsidRPr="00622DC4" w:rsidRDefault="00622DC4" w:rsidP="00622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 xml:space="preserve">[PubMed - indexed for MEDLINE] </w:t>
      </w:r>
    </w:p>
    <w:p w:rsidR="00622DC4" w:rsidRPr="00622DC4" w:rsidRDefault="00622DC4" w:rsidP="0062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>PMCID:</w:t>
      </w:r>
    </w:p>
    <w:p w:rsidR="00622DC4" w:rsidRPr="00622DC4" w:rsidRDefault="00622DC4" w:rsidP="00622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>PMC3301988</w:t>
      </w:r>
    </w:p>
    <w:p w:rsidR="00622DC4" w:rsidRPr="00622DC4" w:rsidRDefault="00622DC4" w:rsidP="00622DC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2DC4">
        <w:rPr>
          <w:rFonts w:ascii="Times New Roman" w:eastAsia="Times New Roman" w:hAnsi="Times New Roman" w:cs="Times New Roman"/>
          <w:sz w:val="24"/>
          <w:szCs w:val="24"/>
        </w:rPr>
        <w:t>[Available on 2013/4/1]</w:t>
      </w:r>
    </w:p>
    <w:p w:rsidR="00E572EA" w:rsidRDefault="00622DC4">
      <w:bookmarkStart w:id="0" w:name="_GoBack"/>
      <w:bookmarkEnd w:id="0"/>
    </w:p>
    <w:sectPr w:rsidR="00E5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C4"/>
    <w:rsid w:val="00622DC4"/>
    <w:rsid w:val="00BB498E"/>
    <w:rsid w:val="00C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Clinton%20SK%5BAuthor%5D&amp;cauthor=true&amp;cauthor_uid=22399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Suksumrarn%20S%5BAuthor%5D&amp;cauthor=true&amp;cauthor_uid=223995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Riedl%20KM%5BAuthor%5D&amp;cauthor=true&amp;cauthor_uid=223995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?term=Chitchumroonchokchai%20C%5BAuthor%5D&amp;cauthor=true&amp;cauthor_uid=22399525" TargetMode="External"/><Relationship Id="rId10" Type="http://schemas.openxmlformats.org/officeDocument/2006/relationships/hyperlink" Target="http://www.ncbi.nlm.nih.gov/pubmed?term=Failla%20ML%5BAuthor%5D&amp;cauthor=true&amp;cauthor_uid=22399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Kinghorn%20AD%5BAuthor%5D&amp;cauthor=true&amp;cauthor_uid=22399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dcterms:created xsi:type="dcterms:W3CDTF">2013-01-10T23:06:00Z</dcterms:created>
  <dcterms:modified xsi:type="dcterms:W3CDTF">2013-01-10T23:07:00Z</dcterms:modified>
</cp:coreProperties>
</file>